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687-т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приказ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18 декабря 2023 года № 524-т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18 декабря 2023 года № 524-т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«Уренгойтеплогенерация-1» и поставляемую потребителям муниципального образования город Новый Уренгой, и долгосрочных параметров регулирования тарифов на 2024 - 2032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524-т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ind w:left="0" w:firstLine="708"/>
        <w:jc w:val="both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В наименовании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 приложения №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6"/>
        <w:ind w:left="0" w:firstLine="708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4. Приложения №№ 1, 2 изложить в следующей редакции:</w:t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524-т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widowControl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lang w:eastAsia="ru-RU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акционерным обществом «Уренгойтеплогенерация-1»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– 2032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06"/>
        <w:gridCol w:w="2066"/>
        <w:gridCol w:w="1198"/>
        <w:gridCol w:w="2035"/>
        <w:gridCol w:w="1056"/>
        <w:gridCol w:w="867"/>
        <w:gridCol w:w="1156"/>
        <w:gridCol w:w="985"/>
        <w:gridCol w:w="983"/>
        <w:gridCol w:w="1927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«Уренгойтепло-генерация-1»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3383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3078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3137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3137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3197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9923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524-т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1"/>
        <w:jc w:val="center"/>
        <w:widowControl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</w:rPr>
        <w:t xml:space="preserve">акционерным обществом «Уренгойтеплогенерация-1»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на 2024 – 2032 годы</w:t>
      </w:r>
      <w:r>
        <w:rPr>
          <w:b w:val="0"/>
          <w:bCs w:val="0"/>
        </w:rPr>
      </w:r>
      <w:r/>
    </w:p>
    <w:p>
      <w:pPr>
        <w:pStyle w:val="841"/>
        <w:widowControl/>
      </w:pP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ind w:left="9923"/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"/>
        <w:gridCol w:w="2434"/>
        <w:gridCol w:w="2056"/>
        <w:gridCol w:w="1201"/>
        <w:gridCol w:w="2039"/>
        <w:gridCol w:w="1117"/>
        <w:gridCol w:w="852"/>
        <w:gridCol w:w="1193"/>
        <w:gridCol w:w="1027"/>
        <w:gridCol w:w="935"/>
        <w:gridCol w:w="189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подключения&lt;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«Уренгойтепло-генерация-1»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1439,56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1551,84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1551,84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1691,51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&lt;*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*&gt;(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тарифы указываются с учетом НДС)&lt;***&gt;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172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,47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1862,21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1862,21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modified xsi:type="dcterms:W3CDTF">2024-12-25T13:51:50Z</dcterms:modified>
</cp:coreProperties>
</file>